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1F4" w:rsidRPr="00435E00" w:rsidRDefault="00435E00" w:rsidP="006A7D85">
      <w:pPr>
        <w:jc w:val="center"/>
        <w:rPr>
          <w:color w:val="1F497D"/>
          <w:sz w:val="24"/>
          <w:szCs w:val="24"/>
        </w:rPr>
      </w:pPr>
      <w:r>
        <w:rPr>
          <w:color w:val="1F497D"/>
          <w:sz w:val="24"/>
          <w:szCs w:val="24"/>
        </w:rPr>
        <w:t xml:space="preserve">                                                                                                                   </w:t>
      </w:r>
      <w:proofErr w:type="spellStart"/>
      <w:r w:rsidR="001A12A1">
        <w:rPr>
          <w:color w:val="1F497D"/>
          <w:sz w:val="24"/>
          <w:szCs w:val="24"/>
        </w:rPr>
        <w:t>Kleinhöflein</w:t>
      </w:r>
      <w:proofErr w:type="spellEnd"/>
      <w:r w:rsidR="001A12A1">
        <w:rPr>
          <w:color w:val="1F497D"/>
          <w:sz w:val="24"/>
          <w:szCs w:val="24"/>
        </w:rPr>
        <w:t>, am 10.01. 2022</w:t>
      </w:r>
    </w:p>
    <w:p w:rsidR="00F8389F" w:rsidRPr="00F8389F" w:rsidRDefault="00F8389F" w:rsidP="001F4842">
      <w:pPr>
        <w:jc w:val="center"/>
        <w:rPr>
          <w:b/>
          <w:color w:val="FF0000"/>
          <w:sz w:val="32"/>
          <w:szCs w:val="32"/>
          <w:u w:val="single"/>
        </w:rPr>
      </w:pPr>
      <w:r w:rsidRPr="00F8389F">
        <w:rPr>
          <w:b/>
          <w:color w:val="FF0000"/>
          <w:sz w:val="32"/>
          <w:szCs w:val="32"/>
          <w:u w:val="single"/>
        </w:rPr>
        <w:t>Elterninformation</w:t>
      </w:r>
    </w:p>
    <w:p w:rsidR="00653398" w:rsidRDefault="00435E00" w:rsidP="00435E00">
      <w:r>
        <w:t>Sehr</w:t>
      </w:r>
      <w:r w:rsidR="005F2A0B">
        <w:t xml:space="preserve"> geehrte Erziehungsberechtigte/</w:t>
      </w:r>
      <w:r>
        <w:t xml:space="preserve">Sehr </w:t>
      </w:r>
      <w:r w:rsidR="00BA39E8">
        <w:t>geehrter Erziehungsberechtigter!</w:t>
      </w:r>
    </w:p>
    <w:p w:rsidR="00BA39E8" w:rsidRDefault="001A12A1" w:rsidP="00435E00">
      <w:r>
        <w:t xml:space="preserve">Willkommen im </w:t>
      </w:r>
      <w:r w:rsidRPr="007C44C6">
        <w:rPr>
          <w:b/>
        </w:rPr>
        <w:t>Neuen Jahr 2022</w:t>
      </w:r>
      <w:r>
        <w:t>. Ich hoffe, Sie hatten erholsame und gesunde Ferien mit Ihren Lieben. Zum Start in die Verlängerung der Sicherheitsphase ( Risikostufe 3) noch einige wichtige Informationen, die für einen reibungslosen Ablauf und einen guten Start Ihres Kindes von Bedeutung sind:</w:t>
      </w:r>
    </w:p>
    <w:p w:rsidR="001A12A1" w:rsidRDefault="001A12A1" w:rsidP="001A12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</w:pPr>
      <w:r>
        <w:t xml:space="preserve">Mit heutigem Tag ist die </w:t>
      </w:r>
      <w:r w:rsidRPr="00600E75">
        <w:rPr>
          <w:b/>
        </w:rPr>
        <w:t>Sicherheitsphase in den Schulen bis 28.02.2022 verlängert</w:t>
      </w:r>
      <w:r>
        <w:t xml:space="preserve"> worden. Zusätzlich zu den Bedingungen, die vor den W</w:t>
      </w:r>
      <w:r w:rsidR="00600E75">
        <w:t>eihnachtsferien festgelegt wurden</w:t>
      </w:r>
      <w:r>
        <w:t xml:space="preserve">, haben sich 2 Bereiche etwas verändert:1. Die Testfrequenz in der Schule und 2. Die Bewertung von Kontaktpersonen durch die Behörden im Falle des </w:t>
      </w:r>
      <w:proofErr w:type="spellStart"/>
      <w:r>
        <w:t>Contact-tracing</w:t>
      </w:r>
      <w:proofErr w:type="spellEnd"/>
      <w:r>
        <w:t>.</w:t>
      </w:r>
    </w:p>
    <w:p w:rsidR="004C1095" w:rsidRDefault="00845C83" w:rsidP="001A12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</w:pPr>
      <w:r>
        <w:t xml:space="preserve">In der </w:t>
      </w:r>
      <w:r w:rsidRPr="001A12A1">
        <w:rPr>
          <w:b/>
        </w:rPr>
        <w:t xml:space="preserve">Volksschule </w:t>
      </w:r>
      <w:proofErr w:type="spellStart"/>
      <w:r w:rsidRPr="001A12A1">
        <w:rPr>
          <w:b/>
        </w:rPr>
        <w:t>Kleinhöflein</w:t>
      </w:r>
      <w:proofErr w:type="spellEnd"/>
      <w:r w:rsidR="006F21D2">
        <w:t xml:space="preserve"> sind alle</w:t>
      </w:r>
      <w:r w:rsidR="00BA39E8" w:rsidRPr="001A12A1">
        <w:rPr>
          <w:b/>
        </w:rPr>
        <w:t xml:space="preserve"> Schüler/innen</w:t>
      </w:r>
      <w:r w:rsidR="00033A7C">
        <w:rPr>
          <w:b/>
        </w:rPr>
        <w:t xml:space="preserve"> gesund aus den Ferien in die Schule zurückgekehrt. Viele Kinder konnten neben einem neg. PCR- Test auch schon ein Impfzertifikat vorweisen. </w:t>
      </w:r>
      <w:r w:rsidR="00BA39E8" w:rsidRPr="001A12A1">
        <w:rPr>
          <w:b/>
        </w:rPr>
        <w:t>Auch im Perso</w:t>
      </w:r>
      <w:r w:rsidR="003547D6">
        <w:rPr>
          <w:b/>
        </w:rPr>
        <w:t>nalstand unserer Schule ist derz</w:t>
      </w:r>
      <w:r w:rsidR="00BA39E8" w:rsidRPr="001A12A1">
        <w:rPr>
          <w:b/>
        </w:rPr>
        <w:t xml:space="preserve">eit </w:t>
      </w:r>
      <w:r w:rsidR="006F21D2">
        <w:rPr>
          <w:b/>
        </w:rPr>
        <w:t xml:space="preserve">ebenfalls </w:t>
      </w:r>
      <w:r w:rsidR="00BA39E8" w:rsidRPr="001A12A1">
        <w:rPr>
          <w:b/>
        </w:rPr>
        <w:t xml:space="preserve">kein Ausfall wegen Corona </w:t>
      </w:r>
      <w:bookmarkStart w:id="0" w:name="_GoBack"/>
      <w:bookmarkEnd w:id="0"/>
      <w:r w:rsidR="00BA39E8" w:rsidRPr="001A12A1">
        <w:rPr>
          <w:b/>
        </w:rPr>
        <w:t>zu beklagen.</w:t>
      </w:r>
    </w:p>
    <w:p w:rsidR="005F2A0B" w:rsidRDefault="005F2A0B" w:rsidP="005F2A0B"/>
    <w:p w:rsidR="007C44C6" w:rsidRPr="007C44C6" w:rsidRDefault="007C5F51" w:rsidP="005F2A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rPr>
          <w:b/>
        </w:rPr>
      </w:pPr>
      <w:r>
        <w:t xml:space="preserve">In </w:t>
      </w:r>
      <w:r w:rsidRPr="007C5F51">
        <w:rPr>
          <w:b/>
        </w:rPr>
        <w:t xml:space="preserve">allen </w:t>
      </w:r>
      <w:r w:rsidR="00C42716" w:rsidRPr="004C1095">
        <w:rPr>
          <w:b/>
        </w:rPr>
        <w:t xml:space="preserve">Klassen </w:t>
      </w:r>
      <w:r w:rsidR="00033A7C">
        <w:rPr>
          <w:b/>
        </w:rPr>
        <w:t xml:space="preserve">ist </w:t>
      </w:r>
      <w:r w:rsidR="00C42716" w:rsidRPr="004C1095">
        <w:rPr>
          <w:b/>
        </w:rPr>
        <w:t>der Präsenzunterricht</w:t>
      </w:r>
      <w:r w:rsidR="00033A7C">
        <w:rPr>
          <w:b/>
        </w:rPr>
        <w:t xml:space="preserve"> gut angelaufen</w:t>
      </w:r>
      <w:r w:rsidR="00C42716">
        <w:t xml:space="preserve">. </w:t>
      </w:r>
      <w:r w:rsidR="004C1095">
        <w:t>Der</w:t>
      </w:r>
      <w:r w:rsidR="001E7CA2">
        <w:t xml:space="preserve">zeit sind in den </w:t>
      </w:r>
      <w:r w:rsidR="00E91CBB">
        <w:t>K</w:t>
      </w:r>
      <w:r w:rsidR="00BA39E8">
        <w:t xml:space="preserve">lassen alle </w:t>
      </w:r>
      <w:r w:rsidR="004C1095">
        <w:t>Schülerinnen und Schüler</w:t>
      </w:r>
      <w:r w:rsidR="007347A0">
        <w:t xml:space="preserve"> </w:t>
      </w:r>
      <w:r w:rsidR="00033A7C">
        <w:t>anwesend</w:t>
      </w:r>
      <w:r w:rsidR="00BA39E8">
        <w:t>.</w:t>
      </w:r>
      <w:r w:rsidR="007C44C6">
        <w:t xml:space="preserve"> </w:t>
      </w:r>
      <w:r w:rsidR="007C44C6" w:rsidRPr="007C44C6">
        <w:rPr>
          <w:b/>
        </w:rPr>
        <w:t>Unterricht und Betreuung können uneingeschränkt nach Stundenplan stattfinden.</w:t>
      </w:r>
    </w:p>
    <w:p w:rsidR="007C44C6" w:rsidRPr="007C44C6" w:rsidRDefault="007C44C6" w:rsidP="005F2A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rPr>
          <w:b/>
        </w:rPr>
      </w:pPr>
      <w:r w:rsidRPr="007C44C6">
        <w:rPr>
          <w:b/>
        </w:rPr>
        <w:t>Erfreulich:</w:t>
      </w:r>
      <w:r>
        <w:t xml:space="preserve"> Die Gruppenbetreuerin für unsere 1. Klasse, Gerda Kempf ist nach langem Krankenstand wieder in die Volksschule </w:t>
      </w:r>
      <w:proofErr w:type="spellStart"/>
      <w:r>
        <w:t>Kleinhöflein</w:t>
      </w:r>
      <w:proofErr w:type="spellEnd"/>
      <w:r>
        <w:t xml:space="preserve"> zurückgekehrt und hat ihre </w:t>
      </w:r>
      <w:r w:rsidRPr="007C44C6">
        <w:rPr>
          <w:b/>
        </w:rPr>
        <w:t>Betreuungsarbeit wieder aufgenommen.</w:t>
      </w:r>
      <w:r w:rsidR="00033A7C" w:rsidRPr="007C44C6">
        <w:rPr>
          <w:b/>
        </w:rPr>
        <w:t xml:space="preserve"> </w:t>
      </w:r>
    </w:p>
    <w:p w:rsidR="00BA39E8" w:rsidRDefault="00033A7C" w:rsidP="005F2A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</w:pPr>
      <w:r>
        <w:t>Die Vorbereitungen für die Du</w:t>
      </w:r>
      <w:r w:rsidR="007C44C6">
        <w:t>r</w:t>
      </w:r>
      <w:r>
        <w:t xml:space="preserve">chführung der </w:t>
      </w:r>
      <w:r w:rsidRPr="007C44C6">
        <w:rPr>
          <w:b/>
        </w:rPr>
        <w:t>KEL- Gespräche</w:t>
      </w:r>
      <w:r w:rsidR="007C44C6">
        <w:t xml:space="preserve"> zeitnah zur Semesterbeurteilung</w:t>
      </w:r>
      <w:r>
        <w:t xml:space="preserve"> laufen bereits.</w:t>
      </w:r>
      <w:r w:rsidR="007C44C6">
        <w:t xml:space="preserve"> Die Termine sind mit den jeweiligen Klassenlehrerinnen zu vereinbaren.</w:t>
      </w:r>
      <w:r>
        <w:t xml:space="preserve"> In diesem Zusammenhang sei der Hinweis gegeben, dass diese KEL –Gespräche gesetzlich vorgeschriebener Teil der Beurteilung ihres Kindes sind und </w:t>
      </w:r>
      <w:r w:rsidRPr="007C44C6">
        <w:rPr>
          <w:b/>
        </w:rPr>
        <w:t>Ihre Teilnahme</w:t>
      </w:r>
      <w:r>
        <w:t xml:space="preserve"> </w:t>
      </w:r>
      <w:r w:rsidR="006E5B4B">
        <w:t xml:space="preserve">und </w:t>
      </w:r>
      <w:r w:rsidR="006E5B4B" w:rsidRPr="007C44C6">
        <w:rPr>
          <w:b/>
        </w:rPr>
        <w:t xml:space="preserve">die Ihres Kindes </w:t>
      </w:r>
      <w:r w:rsidRPr="007C44C6">
        <w:rPr>
          <w:b/>
        </w:rPr>
        <w:t>verpflichtend</w:t>
      </w:r>
      <w:r>
        <w:t xml:space="preserve"> </w:t>
      </w:r>
      <w:proofErr w:type="gramStart"/>
      <w:r>
        <w:t>ist</w:t>
      </w:r>
      <w:proofErr w:type="gramEnd"/>
      <w:r>
        <w:t>. Ohne gefü</w:t>
      </w:r>
      <w:r w:rsidR="0078288C">
        <w:t>hrtes KEL- G</w:t>
      </w:r>
      <w:r>
        <w:t xml:space="preserve">espräch kann keine Halbjahresnachricht ausgestellt werden. </w:t>
      </w:r>
    </w:p>
    <w:p w:rsidR="0034561E" w:rsidRDefault="0034561E" w:rsidP="006E5B4B">
      <w:pPr>
        <w:shd w:val="clear" w:color="auto" w:fill="FFFFFF" w:themeFill="background1"/>
      </w:pPr>
    </w:p>
    <w:p w:rsidR="00600E75" w:rsidRPr="006E5B4B" w:rsidRDefault="006E5B4B" w:rsidP="006E5B4B">
      <w:pPr>
        <w:shd w:val="clear" w:color="auto" w:fill="FFFFFF" w:themeFill="background1"/>
      </w:pPr>
      <w:r>
        <w:t xml:space="preserve">Im neuen Erlass vom 10.01.2022 </w:t>
      </w:r>
      <w:r w:rsidR="000D3EA1">
        <w:t xml:space="preserve">hat das Ministerium einige Maßnahmen getroffen, um einen möglichst </w:t>
      </w:r>
      <w:r w:rsidR="000D3EA1" w:rsidRPr="00C27EE0">
        <w:rPr>
          <w:b/>
        </w:rPr>
        <w:t>normalen Start ab Jänner 2022</w:t>
      </w:r>
      <w:r w:rsidR="000D3EA1">
        <w:t xml:space="preserve"> zu gewährleisten.</w:t>
      </w:r>
      <w:r w:rsidR="00E800E0">
        <w:t xml:space="preserve"> </w:t>
      </w:r>
    </w:p>
    <w:p w:rsidR="00E800E0" w:rsidRDefault="006E5B4B" w:rsidP="000D3E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 w:themeFill="accent6" w:themeFillTint="99"/>
      </w:pPr>
      <w:proofErr w:type="gramStart"/>
      <w:r>
        <w:rPr>
          <w:b/>
          <w:u w:val="single"/>
        </w:rPr>
        <w:t>1</w:t>
      </w:r>
      <w:r w:rsidR="00E800E0" w:rsidRPr="00F30B0E">
        <w:rPr>
          <w:b/>
          <w:u w:val="single"/>
        </w:rPr>
        <w:t>.Maßnahme</w:t>
      </w:r>
      <w:proofErr w:type="gramEnd"/>
      <w:r w:rsidR="00E800E0">
        <w:t>: In der ersten Schulwoche nach den Ferien wird folgender Testrhyt</w:t>
      </w:r>
      <w:r w:rsidR="0034561E">
        <w:t>h</w:t>
      </w:r>
      <w:r w:rsidR="00E800E0">
        <w:t>mus</w:t>
      </w:r>
      <w:r w:rsidR="00600E75">
        <w:t xml:space="preserve"> neu </w:t>
      </w:r>
      <w:r w:rsidR="00E800E0">
        <w:t xml:space="preserve"> festgelegt: </w:t>
      </w:r>
    </w:p>
    <w:p w:rsidR="00600E75" w:rsidRPr="0078288C" w:rsidRDefault="0078288C" w:rsidP="00F30B0E">
      <w:pPr>
        <w:spacing w:after="0" w:line="240" w:lineRule="auto"/>
        <w:rPr>
          <w:rFonts w:ascii="Calibri" w:eastAsia="Calibri" w:hAnsi="Calibri" w:cs="Calibri"/>
          <w:color w:val="FF0000"/>
          <w:u w:val="single"/>
          <w:lang w:eastAsia="de-AT"/>
        </w:rPr>
      </w:pPr>
      <w:r w:rsidRPr="0078288C">
        <w:rPr>
          <w:rFonts w:ascii="Calibri" w:eastAsia="Calibri" w:hAnsi="Calibri" w:cs="Calibri"/>
          <w:color w:val="FF0000"/>
          <w:u w:val="single"/>
          <w:lang w:eastAsia="de-AT"/>
        </w:rPr>
        <w:t>Rot: Testtage</w:t>
      </w:r>
    </w:p>
    <w:p w:rsidR="0078288C" w:rsidRPr="0078288C" w:rsidRDefault="0078288C" w:rsidP="00F30B0E">
      <w:pPr>
        <w:spacing w:after="0" w:line="240" w:lineRule="auto"/>
        <w:rPr>
          <w:rFonts w:ascii="Calibri" w:eastAsia="Calibri" w:hAnsi="Calibri" w:cs="Calibri"/>
          <w:color w:val="0070C0"/>
          <w:u w:val="single"/>
          <w:lang w:eastAsia="de-AT"/>
        </w:rPr>
      </w:pPr>
      <w:r w:rsidRPr="0078288C">
        <w:rPr>
          <w:rFonts w:ascii="Calibri" w:eastAsia="Calibri" w:hAnsi="Calibri" w:cs="Calibri"/>
          <w:color w:val="0070C0"/>
          <w:u w:val="single"/>
          <w:lang w:eastAsia="de-AT"/>
        </w:rPr>
        <w:t>Blau: Gültigkeit</w:t>
      </w:r>
    </w:p>
    <w:p w:rsidR="00600E75" w:rsidRDefault="00600E75" w:rsidP="00F30B0E">
      <w:pPr>
        <w:spacing w:after="0" w:line="240" w:lineRule="auto"/>
        <w:rPr>
          <w:rFonts w:ascii="Calibri" w:eastAsia="Calibri" w:hAnsi="Calibri" w:cs="Calibri"/>
          <w:u w:val="single"/>
          <w:lang w:eastAsia="de-AT"/>
        </w:rPr>
      </w:pPr>
    </w:p>
    <w:p w:rsidR="00F30B0E" w:rsidRPr="00F30B0E" w:rsidRDefault="006E5B4B" w:rsidP="00F30B0E">
      <w:pPr>
        <w:spacing w:after="0" w:line="240" w:lineRule="auto"/>
        <w:rPr>
          <w:rFonts w:ascii="Calibri" w:eastAsia="Calibri" w:hAnsi="Calibri" w:cs="Calibri"/>
          <w:lang w:eastAsia="de-AT"/>
        </w:rPr>
      </w:pPr>
      <w:r>
        <w:rPr>
          <w:rFonts w:ascii="Calibri" w:eastAsia="Calibri" w:hAnsi="Calibri" w:cs="Calibri"/>
          <w:u w:val="single"/>
          <w:lang w:eastAsia="de-AT"/>
        </w:rPr>
        <w:lastRenderedPageBreak/>
        <w:t>Das Bundesland</w:t>
      </w:r>
      <w:r w:rsidR="00F30B0E" w:rsidRPr="00F30B0E">
        <w:rPr>
          <w:rFonts w:ascii="Calibri" w:eastAsia="Calibri" w:hAnsi="Calibri" w:cs="Calibri"/>
          <w:u w:val="single"/>
          <w:lang w:eastAsia="de-AT"/>
        </w:rPr>
        <w:t xml:space="preserve"> </w:t>
      </w:r>
      <w:r w:rsidR="00F30B0E" w:rsidRPr="00F30B0E">
        <w:rPr>
          <w:rFonts w:ascii="Calibri" w:eastAsia="Calibri" w:hAnsi="Calibri" w:cs="Calibri"/>
          <w:b/>
          <w:u w:val="single"/>
          <w:lang w:eastAsia="de-AT"/>
        </w:rPr>
        <w:t>Burgenland</w:t>
      </w:r>
      <w:r>
        <w:rPr>
          <w:rFonts w:ascii="Calibri" w:eastAsia="Calibri" w:hAnsi="Calibri" w:cs="Calibri"/>
          <w:u w:val="single"/>
          <w:lang w:eastAsia="de-AT"/>
        </w:rPr>
        <w:t xml:space="preserve"> testet</w:t>
      </w:r>
      <w:r w:rsidR="00F30B0E" w:rsidRPr="00F30B0E">
        <w:rPr>
          <w:rFonts w:ascii="Calibri" w:eastAsia="Calibri" w:hAnsi="Calibri" w:cs="Calibri"/>
          <w:u w:val="single"/>
          <w:lang w:eastAsia="de-AT"/>
        </w:rPr>
        <w:t xml:space="preserve"> einm</w:t>
      </w:r>
      <w:r>
        <w:rPr>
          <w:rFonts w:ascii="Calibri" w:eastAsia="Calibri" w:hAnsi="Calibri" w:cs="Calibri"/>
          <w:u w:val="single"/>
          <w:lang w:eastAsia="de-AT"/>
        </w:rPr>
        <w:t>al wöchentlich PCR – am Dienstag</w:t>
      </w:r>
      <w:r w:rsidR="00F30B0E" w:rsidRPr="00F30B0E">
        <w:rPr>
          <w:rFonts w:ascii="Calibri" w:eastAsia="Calibri" w:hAnsi="Calibri" w:cs="Calibri"/>
          <w:u w:val="single"/>
          <w:lang w:eastAsia="de-AT"/>
        </w:rPr>
        <w:t>:</w:t>
      </w:r>
    </w:p>
    <w:p w:rsidR="006E5B4B" w:rsidRPr="00F30B0E" w:rsidRDefault="00F30B0E" w:rsidP="00F30B0E">
      <w:pPr>
        <w:spacing w:after="0" w:line="240" w:lineRule="auto"/>
        <w:rPr>
          <w:rFonts w:ascii="Calibri" w:eastAsia="Calibri" w:hAnsi="Calibri" w:cs="Calibri"/>
          <w:lang w:eastAsia="de-AT"/>
        </w:rPr>
      </w:pPr>
      <w:r w:rsidRPr="00F30B0E">
        <w:rPr>
          <w:rFonts w:ascii="Calibri" w:eastAsia="Calibri" w:hAnsi="Calibri" w:cs="Calibri"/>
          <w:lang w:eastAsia="de-AT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2"/>
        <w:gridCol w:w="1807"/>
        <w:gridCol w:w="1814"/>
        <w:gridCol w:w="1828"/>
        <w:gridCol w:w="1795"/>
      </w:tblGrid>
      <w:tr w:rsidR="006E5B4B" w:rsidTr="0034561E">
        <w:tc>
          <w:tcPr>
            <w:tcW w:w="1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B4B" w:rsidRDefault="006E5B4B">
            <w:pPr>
              <w:spacing w:line="300" w:lineRule="auto"/>
            </w:pPr>
            <w:r>
              <w:rPr>
                <w:lang w:val="de-DE"/>
              </w:rPr>
              <w:t>Montag</w:t>
            </w:r>
          </w:p>
        </w:tc>
        <w:tc>
          <w:tcPr>
            <w:tcW w:w="18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B4B" w:rsidRDefault="006E5B4B">
            <w:pPr>
              <w:spacing w:line="300" w:lineRule="auto"/>
            </w:pPr>
            <w:r>
              <w:rPr>
                <w:lang w:val="de-DE"/>
              </w:rPr>
              <w:t>Dienstag</w:t>
            </w:r>
          </w:p>
        </w:tc>
        <w:tc>
          <w:tcPr>
            <w:tcW w:w="18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B4B" w:rsidRDefault="006E5B4B">
            <w:pPr>
              <w:spacing w:line="300" w:lineRule="auto"/>
            </w:pPr>
            <w:r>
              <w:rPr>
                <w:lang w:val="de-DE"/>
              </w:rPr>
              <w:t>Mittwoch</w:t>
            </w:r>
          </w:p>
        </w:tc>
        <w:tc>
          <w:tcPr>
            <w:tcW w:w="1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B4B" w:rsidRDefault="006E5B4B">
            <w:pPr>
              <w:spacing w:line="300" w:lineRule="auto"/>
            </w:pPr>
            <w:r>
              <w:rPr>
                <w:lang w:val="de-DE"/>
              </w:rPr>
              <w:t>Donnerstag</w:t>
            </w:r>
          </w:p>
        </w:tc>
        <w:tc>
          <w:tcPr>
            <w:tcW w:w="1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B4B" w:rsidRDefault="006E5B4B">
            <w:pPr>
              <w:spacing w:line="300" w:lineRule="auto"/>
            </w:pPr>
            <w:r>
              <w:rPr>
                <w:lang w:val="de-DE"/>
              </w:rPr>
              <w:t>Freitag</w:t>
            </w:r>
          </w:p>
        </w:tc>
      </w:tr>
      <w:tr w:rsidR="006E5B4B" w:rsidTr="0034561E">
        <w:tc>
          <w:tcPr>
            <w:tcW w:w="1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B4B" w:rsidRDefault="006E5B4B">
            <w:pPr>
              <w:spacing w:line="300" w:lineRule="auto"/>
            </w:pPr>
            <w:r>
              <w:rPr>
                <w:color w:val="FF0000"/>
                <w:lang w:val="de-DE"/>
              </w:rPr>
              <w:t>AG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B4B" w:rsidRDefault="006E5B4B">
            <w:pPr>
              <w:spacing w:line="300" w:lineRule="auto"/>
            </w:pPr>
            <w:r>
              <w:rPr>
                <w:color w:val="FF0000"/>
                <w:lang w:val="de-DE"/>
              </w:rPr>
              <w:t>PCR und AG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B4B" w:rsidRDefault="006E5B4B">
            <w:pPr>
              <w:spacing w:line="300" w:lineRule="auto"/>
            </w:pPr>
            <w:r>
              <w:rPr>
                <w:lang w:val="de-DE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B4B" w:rsidRDefault="006E5B4B">
            <w:pPr>
              <w:spacing w:line="300" w:lineRule="auto"/>
            </w:pPr>
            <w:r>
              <w:rPr>
                <w:color w:val="FF0000"/>
                <w:lang w:val="de-DE"/>
              </w:rPr>
              <w:t>AG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B4B" w:rsidRDefault="006E5B4B"/>
        </w:tc>
      </w:tr>
      <w:tr w:rsidR="006E5B4B" w:rsidTr="0034561E">
        <w:trPr>
          <w:trHeight w:val="70"/>
        </w:trPr>
        <w:tc>
          <w:tcPr>
            <w:tcW w:w="1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B4B" w:rsidRDefault="006E5B4B">
            <w:pPr>
              <w:spacing w:line="300" w:lineRule="auto"/>
              <w:rPr>
                <w:rFonts w:ascii="Calibri" w:hAnsi="Calibri" w:cs="Calibri"/>
              </w:rPr>
            </w:pPr>
            <w:r>
              <w:rPr>
                <w:color w:val="00B0F0"/>
                <w:lang w:val="de-DE"/>
              </w:rPr>
              <w:t>AG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B4B" w:rsidRDefault="006E5B4B">
            <w:pPr>
              <w:spacing w:line="300" w:lineRule="auto"/>
            </w:pPr>
            <w:r>
              <w:rPr>
                <w:color w:val="00B0F0"/>
                <w:lang w:val="de-DE"/>
              </w:rPr>
              <w:t>AG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B4B" w:rsidRDefault="006E5B4B">
            <w:pPr>
              <w:spacing w:line="300" w:lineRule="auto"/>
            </w:pPr>
            <w:r>
              <w:rPr>
                <w:color w:val="00B0F0"/>
                <w:lang w:val="de-DE"/>
              </w:rPr>
              <w:t>PCR/AG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B4B" w:rsidRDefault="006E5B4B">
            <w:pPr>
              <w:spacing w:line="300" w:lineRule="auto"/>
            </w:pPr>
            <w:r>
              <w:rPr>
                <w:color w:val="00B0F0"/>
                <w:lang w:val="de-DE"/>
              </w:rPr>
              <w:t>PCR/AG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B4B" w:rsidRDefault="006E5B4B">
            <w:pPr>
              <w:spacing w:line="300" w:lineRule="auto"/>
            </w:pPr>
            <w:r>
              <w:rPr>
                <w:color w:val="00B0F0"/>
                <w:lang w:val="de-DE"/>
              </w:rPr>
              <w:t>AG</w:t>
            </w:r>
          </w:p>
        </w:tc>
      </w:tr>
    </w:tbl>
    <w:p w:rsidR="006E5B4B" w:rsidRDefault="006E5B4B" w:rsidP="006E5B4B">
      <w:pPr>
        <w:rPr>
          <w:u w:val="single"/>
        </w:rPr>
      </w:pPr>
    </w:p>
    <w:p w:rsidR="006E5B4B" w:rsidRDefault="006E5B4B" w:rsidP="006E5B4B">
      <w:pPr>
        <w:rPr>
          <w:u w:val="single"/>
        </w:rPr>
      </w:pPr>
      <w:r>
        <w:rPr>
          <w:u w:val="single"/>
        </w:rPr>
        <w:t>Ab 17.01.2022:</w:t>
      </w:r>
    </w:p>
    <w:p w:rsidR="006E5B4B" w:rsidRDefault="006E5B4B" w:rsidP="006E5B4B">
      <w:r>
        <w:rPr>
          <w:u w:val="single"/>
        </w:rPr>
        <w:t xml:space="preserve">Die Bundesländer Niederösterreich, Oberösterreich und </w:t>
      </w:r>
      <w:r w:rsidRPr="006F21D2">
        <w:rPr>
          <w:b/>
          <w:u w:val="single"/>
        </w:rPr>
        <w:t>Burgenland</w:t>
      </w:r>
      <w:r>
        <w:rPr>
          <w:u w:val="single"/>
        </w:rPr>
        <w:t xml:space="preserve"> testen Montag und Mittwoch PCR: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3"/>
        <w:gridCol w:w="1808"/>
        <w:gridCol w:w="1815"/>
        <w:gridCol w:w="1829"/>
        <w:gridCol w:w="1797"/>
      </w:tblGrid>
      <w:tr w:rsidR="006E5B4B" w:rsidTr="0034561E">
        <w:tc>
          <w:tcPr>
            <w:tcW w:w="1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B4B" w:rsidRDefault="006E5B4B">
            <w:pPr>
              <w:spacing w:line="300" w:lineRule="auto"/>
            </w:pPr>
            <w:r>
              <w:rPr>
                <w:lang w:val="de-DE"/>
              </w:rPr>
              <w:t>Montag</w:t>
            </w:r>
          </w:p>
        </w:tc>
        <w:tc>
          <w:tcPr>
            <w:tcW w:w="1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B4B" w:rsidRDefault="006E5B4B">
            <w:pPr>
              <w:spacing w:line="300" w:lineRule="auto"/>
            </w:pPr>
            <w:r>
              <w:rPr>
                <w:lang w:val="de-DE"/>
              </w:rPr>
              <w:t>Dienstag</w:t>
            </w:r>
          </w:p>
        </w:tc>
        <w:tc>
          <w:tcPr>
            <w:tcW w:w="1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B4B" w:rsidRDefault="006E5B4B">
            <w:pPr>
              <w:spacing w:line="300" w:lineRule="auto"/>
            </w:pPr>
            <w:r>
              <w:rPr>
                <w:lang w:val="de-DE"/>
              </w:rPr>
              <w:t>Mittwoch</w:t>
            </w:r>
          </w:p>
        </w:tc>
        <w:tc>
          <w:tcPr>
            <w:tcW w:w="1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B4B" w:rsidRDefault="006E5B4B">
            <w:pPr>
              <w:spacing w:line="300" w:lineRule="auto"/>
            </w:pPr>
            <w:r>
              <w:rPr>
                <w:lang w:val="de-DE"/>
              </w:rPr>
              <w:t>Donnerstag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B4B" w:rsidRDefault="006E5B4B">
            <w:pPr>
              <w:spacing w:line="300" w:lineRule="auto"/>
            </w:pPr>
            <w:r>
              <w:rPr>
                <w:lang w:val="de-DE"/>
              </w:rPr>
              <w:t>Freitag</w:t>
            </w:r>
          </w:p>
        </w:tc>
      </w:tr>
      <w:tr w:rsidR="006E5B4B" w:rsidTr="0034561E">
        <w:tc>
          <w:tcPr>
            <w:tcW w:w="18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B4B" w:rsidRDefault="006E5B4B">
            <w:pPr>
              <w:spacing w:line="300" w:lineRule="auto"/>
            </w:pPr>
            <w:r>
              <w:rPr>
                <w:color w:val="FF0000"/>
                <w:lang w:val="de-DE"/>
              </w:rPr>
              <w:t>PCR und AG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B4B" w:rsidRDefault="006E5B4B"/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B4B" w:rsidRDefault="006E5B4B">
            <w:pPr>
              <w:spacing w:line="300" w:lineRule="auto"/>
              <w:rPr>
                <w:rFonts w:ascii="Calibri" w:hAnsi="Calibri" w:cs="Calibri"/>
              </w:rPr>
            </w:pPr>
            <w:r>
              <w:rPr>
                <w:color w:val="FF0000"/>
                <w:lang w:val="de-DE"/>
              </w:rPr>
              <w:t>PCR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B4B" w:rsidRDefault="006E5B4B"/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B4B" w:rsidRDefault="006E5B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</w:tr>
      <w:tr w:rsidR="006E5B4B" w:rsidTr="0034561E">
        <w:trPr>
          <w:trHeight w:val="70"/>
        </w:trPr>
        <w:tc>
          <w:tcPr>
            <w:tcW w:w="18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B4B" w:rsidRDefault="006E5B4B">
            <w:pPr>
              <w:spacing w:line="300" w:lineRule="auto"/>
              <w:rPr>
                <w:rFonts w:ascii="Calibri" w:hAnsi="Calibri" w:cs="Calibri"/>
              </w:rPr>
            </w:pPr>
            <w:r>
              <w:rPr>
                <w:color w:val="00B0F0"/>
                <w:lang w:val="de-DE"/>
              </w:rPr>
              <w:t>AG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B4B" w:rsidRDefault="006E5B4B">
            <w:pPr>
              <w:spacing w:line="300" w:lineRule="auto"/>
            </w:pPr>
            <w:r>
              <w:rPr>
                <w:color w:val="00B0F0"/>
                <w:lang w:val="de-DE"/>
              </w:rPr>
              <w:t>PCR/AG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B4B" w:rsidRDefault="006E5B4B">
            <w:pPr>
              <w:spacing w:line="300" w:lineRule="auto"/>
            </w:pPr>
            <w:r>
              <w:rPr>
                <w:color w:val="00B0F0"/>
                <w:lang w:val="de-DE"/>
              </w:rPr>
              <w:t>PCR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B4B" w:rsidRDefault="006E5B4B">
            <w:pPr>
              <w:spacing w:line="300" w:lineRule="auto"/>
            </w:pPr>
            <w:r>
              <w:rPr>
                <w:color w:val="00B0F0"/>
                <w:lang w:val="de-DE"/>
              </w:rPr>
              <w:t>PCR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B4B" w:rsidRDefault="006E5B4B">
            <w:pPr>
              <w:spacing w:line="300" w:lineRule="auto"/>
            </w:pPr>
            <w:r>
              <w:rPr>
                <w:color w:val="00B0F0"/>
                <w:lang w:val="de-DE"/>
              </w:rPr>
              <w:t>PCR</w:t>
            </w:r>
          </w:p>
        </w:tc>
      </w:tr>
    </w:tbl>
    <w:p w:rsidR="007C44C6" w:rsidRDefault="00600E75" w:rsidP="00F30B0E">
      <w:pPr>
        <w:spacing w:after="0" w:line="240" w:lineRule="auto"/>
        <w:rPr>
          <w:rFonts w:ascii="Calibri" w:eastAsia="Calibri" w:hAnsi="Calibri" w:cs="Calibri"/>
          <w:sz w:val="18"/>
          <w:szCs w:val="18"/>
          <w:lang w:eastAsia="de-AT"/>
        </w:rPr>
      </w:pPr>
      <w:r w:rsidRPr="00600E75">
        <w:rPr>
          <w:rFonts w:ascii="Calibri" w:eastAsia="Calibri" w:hAnsi="Calibri" w:cs="Calibri"/>
          <w:sz w:val="18"/>
          <w:szCs w:val="18"/>
          <w:lang w:eastAsia="de-AT"/>
        </w:rPr>
        <w:t>*</w:t>
      </w:r>
      <w:r>
        <w:rPr>
          <w:rFonts w:ascii="Calibri" w:eastAsia="Calibri" w:hAnsi="Calibri" w:cs="Calibri"/>
          <w:sz w:val="18"/>
          <w:szCs w:val="18"/>
          <w:lang w:eastAsia="de-AT"/>
        </w:rPr>
        <w:t>I</w:t>
      </w:r>
      <w:r w:rsidRPr="00600E75">
        <w:rPr>
          <w:rFonts w:ascii="Calibri" w:eastAsia="Calibri" w:hAnsi="Calibri" w:cs="Calibri"/>
          <w:sz w:val="18"/>
          <w:szCs w:val="18"/>
          <w:lang w:eastAsia="de-AT"/>
        </w:rPr>
        <w:t>m Falle einer externen Beibringu</w:t>
      </w:r>
      <w:r>
        <w:rPr>
          <w:rFonts w:ascii="Calibri" w:eastAsia="Calibri" w:hAnsi="Calibri" w:cs="Calibri"/>
          <w:sz w:val="18"/>
          <w:szCs w:val="18"/>
          <w:lang w:eastAsia="de-AT"/>
        </w:rPr>
        <w:t xml:space="preserve">ng der Schülertests bitte unbedingt </w:t>
      </w:r>
      <w:r w:rsidRPr="00600E75">
        <w:rPr>
          <w:rFonts w:ascii="Calibri" w:eastAsia="Calibri" w:hAnsi="Calibri" w:cs="Calibri"/>
          <w:sz w:val="18"/>
          <w:szCs w:val="18"/>
          <w:lang w:eastAsia="de-AT"/>
        </w:rPr>
        <w:t xml:space="preserve">diesen Testrhythmus einhalten. </w:t>
      </w:r>
    </w:p>
    <w:p w:rsidR="00600E75" w:rsidRDefault="00600E75" w:rsidP="00F30B0E">
      <w:pPr>
        <w:spacing w:after="0" w:line="240" w:lineRule="auto"/>
        <w:rPr>
          <w:rFonts w:ascii="Calibri" w:eastAsia="Calibri" w:hAnsi="Calibri" w:cs="Calibri"/>
          <w:sz w:val="18"/>
          <w:szCs w:val="18"/>
          <w:lang w:eastAsia="de-AT"/>
        </w:rPr>
      </w:pPr>
    </w:p>
    <w:p w:rsidR="00600E75" w:rsidRPr="00600E75" w:rsidRDefault="00600E75" w:rsidP="00F30B0E">
      <w:pPr>
        <w:spacing w:after="0" w:line="240" w:lineRule="auto"/>
        <w:rPr>
          <w:rFonts w:ascii="Calibri" w:eastAsia="Calibri" w:hAnsi="Calibri" w:cs="Calibri"/>
          <w:sz w:val="18"/>
          <w:szCs w:val="18"/>
          <w:lang w:eastAsia="de-AT"/>
        </w:rPr>
      </w:pPr>
    </w:p>
    <w:p w:rsidR="00F30B0E" w:rsidRDefault="006E5B4B" w:rsidP="000D3E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 w:themeFill="accent6" w:themeFillTint="99"/>
      </w:pPr>
      <w:proofErr w:type="gramStart"/>
      <w:r>
        <w:rPr>
          <w:b/>
          <w:u w:val="single"/>
        </w:rPr>
        <w:t>2</w:t>
      </w:r>
      <w:r w:rsidR="00F30B0E" w:rsidRPr="00F30B0E">
        <w:rPr>
          <w:b/>
          <w:u w:val="single"/>
        </w:rPr>
        <w:t>.Maßnahme</w:t>
      </w:r>
      <w:proofErr w:type="gramEnd"/>
      <w:r w:rsidR="00F30B0E">
        <w:t xml:space="preserve">: An den Tagen außerhalb dieses Rhythmus wird </w:t>
      </w:r>
      <w:r w:rsidR="00F30B0E" w:rsidRPr="0034561E">
        <w:rPr>
          <w:b/>
        </w:rPr>
        <w:t xml:space="preserve">freiwillig  </w:t>
      </w:r>
      <w:r w:rsidR="00E606DB" w:rsidRPr="0034561E">
        <w:rPr>
          <w:b/>
        </w:rPr>
        <w:t xml:space="preserve">mit </w:t>
      </w:r>
      <w:r w:rsidR="00F30B0E" w:rsidRPr="0034561E">
        <w:rPr>
          <w:b/>
        </w:rPr>
        <w:t>An</w:t>
      </w:r>
      <w:r w:rsidR="00E606DB" w:rsidRPr="0034561E">
        <w:rPr>
          <w:b/>
        </w:rPr>
        <w:t>tigentests</w:t>
      </w:r>
      <w:r w:rsidR="00F30B0E">
        <w:t xml:space="preserve"> get</w:t>
      </w:r>
      <w:r w:rsidR="006F21D2">
        <w:t xml:space="preserve">estet, vor Allem, wenn in einer Gruppe/ Klasse ein pos. Ergebnis auftaucht. </w:t>
      </w:r>
      <w:r w:rsidR="0034561E">
        <w:t>( Wichtig, da sich die behördliche Bewertung von Kontaktpersonen geändert hat!)</w:t>
      </w:r>
    </w:p>
    <w:p w:rsidR="006F21D2" w:rsidRDefault="006E5B4B" w:rsidP="000D3E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 w:themeFill="accent6" w:themeFillTint="99"/>
      </w:pPr>
      <w:proofErr w:type="gramStart"/>
      <w:r>
        <w:rPr>
          <w:b/>
        </w:rPr>
        <w:t>3</w:t>
      </w:r>
      <w:r w:rsidR="00F30B0E" w:rsidRPr="00F30B0E">
        <w:rPr>
          <w:b/>
        </w:rPr>
        <w:t>.Maßnahme</w:t>
      </w:r>
      <w:proofErr w:type="gramEnd"/>
      <w:r w:rsidR="00F30B0E">
        <w:t xml:space="preserve">: Ein neues Testprodukt für PCR- Tests in den Schulen wurde beauftragt. Unter dem Link: </w:t>
      </w:r>
      <w:hyperlink r:id="rId8" w:history="1">
        <w:r w:rsidR="00F30B0E">
          <w:rPr>
            <w:rStyle w:val="Hyperlink"/>
          </w:rPr>
          <w:t>www.bmbwf.gv.at/allesspuelt</w:t>
        </w:r>
      </w:hyperlink>
      <w:r w:rsidR="006F21D2">
        <w:t xml:space="preserve"> können</w:t>
      </w:r>
      <w:r w:rsidR="00F30B0E">
        <w:t xml:space="preserve"> Sie nähere Info über die Durchführung mittels eines </w:t>
      </w:r>
      <w:r w:rsidR="006F21D2">
        <w:t>Erklär</w:t>
      </w:r>
      <w:r w:rsidR="0078288C">
        <w:t>-V</w:t>
      </w:r>
      <w:r w:rsidR="006F21D2">
        <w:t xml:space="preserve">ideos erhalten. </w:t>
      </w:r>
      <w:r w:rsidR="002E6FD7">
        <w:t>Die bereits bekan</w:t>
      </w:r>
      <w:r w:rsidR="00E606DB">
        <w:t xml:space="preserve">nten Regelungen und Abläufe verändern sich </w:t>
      </w:r>
      <w:r w:rsidR="002E6FD7">
        <w:t>durch d</w:t>
      </w:r>
      <w:r w:rsidR="00E606DB">
        <w:t>as neue Produkt nicht.</w:t>
      </w:r>
    </w:p>
    <w:p w:rsidR="001F4842" w:rsidRDefault="00A71408" w:rsidP="00435E00">
      <w:r>
        <w:t xml:space="preserve">Mit Hilfe all dieser Begleitmaßnahmen hoffen wir, </w:t>
      </w:r>
      <w:r w:rsidR="006F21D2">
        <w:t xml:space="preserve">die verlängerte Sicherheitsphase bis 28. 02. 2022 ohne nennenswerte Probleme zu bewältigen und Ihren Kindern die bestmöglichen Bedingungen </w:t>
      </w:r>
      <w:r w:rsidR="007C44C6">
        <w:t>für ihr gutes Vo</w:t>
      </w:r>
      <w:r w:rsidR="006F21D2">
        <w:t>rankommen schaffen zu können.</w:t>
      </w:r>
      <w:r w:rsidR="007C44C6">
        <w:t xml:space="preserve"> </w:t>
      </w:r>
    </w:p>
    <w:p w:rsidR="00600E75" w:rsidRDefault="00013FC9" w:rsidP="00600E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</w:pPr>
      <w:r>
        <w:t>Nun wünsche ich I</w:t>
      </w:r>
      <w:r w:rsidR="00C27EE0">
        <w:t>hnen im Namen unseres gesamten p</w:t>
      </w:r>
      <w:r>
        <w:t>ädagogischen Teams</w:t>
      </w:r>
    </w:p>
    <w:p w:rsidR="00797D4A" w:rsidRDefault="00013FC9" w:rsidP="00C27E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</w:pPr>
      <w:r>
        <w:t xml:space="preserve"> ein</w:t>
      </w:r>
      <w:r w:rsidR="00600E75">
        <w:t>en guten Start ins Jahr 2022!</w:t>
      </w:r>
    </w:p>
    <w:p w:rsidR="00C27EE0" w:rsidRDefault="00600E75" w:rsidP="00C27E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</w:pPr>
      <w:r>
        <w:t>Bleiben Sie so aufmerksam und umsichtig an der Seite Ihrer Kinder.</w:t>
      </w:r>
    </w:p>
    <w:p w:rsidR="00C27EE0" w:rsidRDefault="00600E75" w:rsidP="00C27E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</w:pPr>
      <w:r>
        <w:t>Danke für Ihre bisherige Unterstützung!</w:t>
      </w:r>
    </w:p>
    <w:p w:rsidR="001F4842" w:rsidRDefault="001F4842" w:rsidP="00C27E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</w:pPr>
      <w:r>
        <w:t>Bleiben Sie gesund! Mit lieben Grüßen</w:t>
      </w:r>
    </w:p>
    <w:p w:rsidR="00C27EE0" w:rsidRPr="007C44C6" w:rsidRDefault="001F4842" w:rsidP="007C44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</w:pPr>
      <w:proofErr w:type="spellStart"/>
      <w:r>
        <w:t>VDirin</w:t>
      </w:r>
      <w:proofErr w:type="spellEnd"/>
      <w:r>
        <w:t xml:space="preserve"> Gerlinde Kugler und das pädag</w:t>
      </w:r>
      <w:r w:rsidR="007C44C6">
        <w:t xml:space="preserve">ogische Team der VS </w:t>
      </w:r>
      <w:proofErr w:type="spellStart"/>
      <w:r w:rsidR="007C44C6">
        <w:t>Kleinhöfl</w:t>
      </w:r>
      <w:r w:rsidR="00600E75">
        <w:t>ein</w:t>
      </w:r>
      <w:proofErr w:type="spellEnd"/>
    </w:p>
    <w:sectPr w:rsidR="00C27EE0" w:rsidRPr="007C44C6" w:rsidSect="00C9234E">
      <w:headerReference w:type="default" r:id="rId9"/>
      <w:pgSz w:w="11906" w:h="16838"/>
      <w:pgMar w:top="1417" w:right="1417" w:bottom="1134" w:left="1417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0795" w:rsidRDefault="00190795" w:rsidP="00A80310">
      <w:pPr>
        <w:spacing w:after="0" w:line="240" w:lineRule="auto"/>
      </w:pPr>
      <w:r>
        <w:separator/>
      </w:r>
    </w:p>
  </w:endnote>
  <w:endnote w:type="continuationSeparator" w:id="0">
    <w:p w:rsidR="00190795" w:rsidRDefault="00190795" w:rsidP="00A80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0795" w:rsidRDefault="00190795" w:rsidP="00A80310">
      <w:pPr>
        <w:spacing w:after="0" w:line="240" w:lineRule="auto"/>
      </w:pPr>
      <w:r>
        <w:separator/>
      </w:r>
    </w:p>
  </w:footnote>
  <w:footnote w:type="continuationSeparator" w:id="0">
    <w:p w:rsidR="00190795" w:rsidRDefault="00190795" w:rsidP="00A80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34E" w:rsidRDefault="002F479B" w:rsidP="002F479B">
    <w:pPr>
      <w:pStyle w:val="Kopfzeile"/>
      <w:pBdr>
        <w:bottom w:val="thickThinSmallGap" w:sz="24" w:space="2" w:color="622423" w:themeColor="accent2" w:themeShade="7F"/>
      </w:pBdr>
      <w:rPr>
        <w:rFonts w:ascii="Arial Rounded MT Bold" w:eastAsiaTheme="majorEastAsia" w:hAnsi="Arial Rounded MT Bold" w:cstheme="majorBidi"/>
        <w:b/>
        <w:sz w:val="32"/>
        <w:szCs w:val="32"/>
      </w:rPr>
    </w:pPr>
    <w:r>
      <w:rPr>
        <w:rFonts w:ascii="Arial Rounded MT Bold" w:eastAsiaTheme="majorEastAsia" w:hAnsi="Arial Rounded MT Bold" w:cstheme="majorBidi"/>
        <w:b/>
        <w:noProof/>
        <w:sz w:val="32"/>
        <w:szCs w:val="32"/>
        <w:lang w:eastAsia="de-AT"/>
      </w:rPr>
      <w:drawing>
        <wp:anchor distT="0" distB="0" distL="114300" distR="114300" simplePos="0" relativeHeight="251658240" behindDoc="0" locked="0" layoutInCell="1" allowOverlap="1" wp14:anchorId="058909AE" wp14:editId="754510B4">
          <wp:simplePos x="0" y="0"/>
          <wp:positionH relativeFrom="column">
            <wp:posOffset>-743585</wp:posOffset>
          </wp:positionH>
          <wp:positionV relativeFrom="paragraph">
            <wp:posOffset>-86360</wp:posOffset>
          </wp:positionV>
          <wp:extent cx="1143000" cy="860056"/>
          <wp:effectExtent l="0" t="0" r="0" b="0"/>
          <wp:wrapNone/>
          <wp:docPr id="1" name="Grafik 1" descr="Scan0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Scan00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37" t="2921" r="47005" b="66528"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600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6C86">
      <w:rPr>
        <w:rFonts w:ascii="Arial Rounded MT Bold" w:hAnsi="Arial Rounded MT Bold"/>
        <w:noProof/>
        <w:sz w:val="20"/>
        <w:szCs w:val="32"/>
        <w:lang w:eastAsia="de-AT"/>
      </w:rPr>
      <w:drawing>
        <wp:anchor distT="0" distB="0" distL="114300" distR="114300" simplePos="0" relativeHeight="251659264" behindDoc="0" locked="0" layoutInCell="1" allowOverlap="1" wp14:anchorId="759EC7F1" wp14:editId="676960CF">
          <wp:simplePos x="0" y="0"/>
          <wp:positionH relativeFrom="margin">
            <wp:posOffset>5024120</wp:posOffset>
          </wp:positionH>
          <wp:positionV relativeFrom="margin">
            <wp:posOffset>-989965</wp:posOffset>
          </wp:positionV>
          <wp:extent cx="1292225" cy="534670"/>
          <wp:effectExtent l="0" t="0" r="3175" b="0"/>
          <wp:wrapSquare wrapText="bothSides"/>
          <wp:docPr id="10" name="Grafik 10" descr="C:\Users\Direktion\AppData\Local\Microsoft\Windows\Temporary Internet Files\Content.Outlook\396CFPDS\Logo Bildung Burgenla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C:\Users\Direktion\AppData\Local\Microsoft\Windows\Temporary Internet Files\Content.Outlook\396CFPDS\Logo Bildung Burgenland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222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9234E">
      <w:rPr>
        <w:rFonts w:ascii="Arial Rounded MT Bold" w:eastAsiaTheme="majorEastAsia" w:hAnsi="Arial Rounded MT Bold" w:cstheme="majorBidi"/>
        <w:b/>
        <w:sz w:val="32"/>
        <w:szCs w:val="32"/>
      </w:rPr>
      <w:t xml:space="preserve">                   </w:t>
    </w:r>
    <w:r w:rsidR="00A80310" w:rsidRPr="00A80310">
      <w:rPr>
        <w:rFonts w:ascii="Arial Rounded MT Bold" w:eastAsiaTheme="majorEastAsia" w:hAnsi="Arial Rounded MT Bold" w:cstheme="majorBidi"/>
        <w:b/>
        <w:sz w:val="32"/>
        <w:szCs w:val="32"/>
      </w:rPr>
      <w:t>V</w:t>
    </w:r>
    <w:r w:rsidR="00A80310">
      <w:rPr>
        <w:rFonts w:ascii="Arial Rounded MT Bold" w:eastAsiaTheme="majorEastAsia" w:hAnsi="Arial Rounded MT Bold" w:cstheme="majorBidi"/>
        <w:b/>
        <w:sz w:val="32"/>
        <w:szCs w:val="32"/>
      </w:rPr>
      <w:t xml:space="preserve"> </w:t>
    </w:r>
    <w:r w:rsidR="00A80310" w:rsidRPr="00A80310">
      <w:rPr>
        <w:rFonts w:ascii="Arial Rounded MT Bold" w:eastAsiaTheme="majorEastAsia" w:hAnsi="Arial Rounded MT Bold" w:cstheme="majorBidi"/>
        <w:b/>
        <w:sz w:val="32"/>
        <w:szCs w:val="32"/>
      </w:rPr>
      <w:t>o</w:t>
    </w:r>
    <w:r w:rsidR="00A80310">
      <w:rPr>
        <w:rFonts w:ascii="Arial Rounded MT Bold" w:eastAsiaTheme="majorEastAsia" w:hAnsi="Arial Rounded MT Bold" w:cstheme="majorBidi"/>
        <w:b/>
        <w:sz w:val="32"/>
        <w:szCs w:val="32"/>
      </w:rPr>
      <w:t xml:space="preserve"> </w:t>
    </w:r>
    <w:r w:rsidR="00A80310" w:rsidRPr="00A80310">
      <w:rPr>
        <w:rFonts w:ascii="Arial Rounded MT Bold" w:eastAsiaTheme="majorEastAsia" w:hAnsi="Arial Rounded MT Bold" w:cstheme="majorBidi"/>
        <w:b/>
        <w:sz w:val="32"/>
        <w:szCs w:val="32"/>
      </w:rPr>
      <w:t>l</w:t>
    </w:r>
    <w:r w:rsidR="00A80310">
      <w:rPr>
        <w:rFonts w:ascii="Arial Rounded MT Bold" w:eastAsiaTheme="majorEastAsia" w:hAnsi="Arial Rounded MT Bold" w:cstheme="majorBidi"/>
        <w:b/>
        <w:sz w:val="32"/>
        <w:szCs w:val="32"/>
      </w:rPr>
      <w:t xml:space="preserve"> </w:t>
    </w:r>
    <w:r w:rsidR="00A80310" w:rsidRPr="00A80310">
      <w:rPr>
        <w:rFonts w:ascii="Arial Rounded MT Bold" w:eastAsiaTheme="majorEastAsia" w:hAnsi="Arial Rounded MT Bold" w:cstheme="majorBidi"/>
        <w:b/>
        <w:sz w:val="32"/>
        <w:szCs w:val="32"/>
      </w:rPr>
      <w:t>k</w:t>
    </w:r>
    <w:r w:rsidR="00A80310">
      <w:rPr>
        <w:rFonts w:ascii="Arial Rounded MT Bold" w:eastAsiaTheme="majorEastAsia" w:hAnsi="Arial Rounded MT Bold" w:cstheme="majorBidi"/>
        <w:b/>
        <w:sz w:val="32"/>
        <w:szCs w:val="32"/>
      </w:rPr>
      <w:t xml:space="preserve"> </w:t>
    </w:r>
    <w:r w:rsidR="00A80310" w:rsidRPr="00A80310">
      <w:rPr>
        <w:rFonts w:ascii="Arial Rounded MT Bold" w:eastAsiaTheme="majorEastAsia" w:hAnsi="Arial Rounded MT Bold" w:cstheme="majorBidi"/>
        <w:b/>
        <w:sz w:val="32"/>
        <w:szCs w:val="32"/>
      </w:rPr>
      <w:t>s</w:t>
    </w:r>
    <w:r w:rsidR="00A80310">
      <w:rPr>
        <w:rFonts w:ascii="Arial Rounded MT Bold" w:eastAsiaTheme="majorEastAsia" w:hAnsi="Arial Rounded MT Bold" w:cstheme="majorBidi"/>
        <w:b/>
        <w:sz w:val="32"/>
        <w:szCs w:val="32"/>
      </w:rPr>
      <w:t xml:space="preserve"> </w:t>
    </w:r>
    <w:proofErr w:type="spellStart"/>
    <w:r w:rsidR="00A80310" w:rsidRPr="00A80310">
      <w:rPr>
        <w:rFonts w:ascii="Arial Rounded MT Bold" w:eastAsiaTheme="majorEastAsia" w:hAnsi="Arial Rounded MT Bold" w:cstheme="majorBidi"/>
        <w:b/>
        <w:sz w:val="32"/>
        <w:szCs w:val="32"/>
      </w:rPr>
      <w:t>s</w:t>
    </w:r>
    <w:proofErr w:type="spellEnd"/>
    <w:r w:rsidR="00A80310">
      <w:rPr>
        <w:rFonts w:ascii="Arial Rounded MT Bold" w:eastAsiaTheme="majorEastAsia" w:hAnsi="Arial Rounded MT Bold" w:cstheme="majorBidi"/>
        <w:b/>
        <w:sz w:val="32"/>
        <w:szCs w:val="32"/>
      </w:rPr>
      <w:t xml:space="preserve"> </w:t>
    </w:r>
    <w:r w:rsidR="00A80310" w:rsidRPr="00A80310">
      <w:rPr>
        <w:rFonts w:ascii="Arial Rounded MT Bold" w:eastAsiaTheme="majorEastAsia" w:hAnsi="Arial Rounded MT Bold" w:cstheme="majorBidi"/>
        <w:b/>
        <w:sz w:val="32"/>
        <w:szCs w:val="32"/>
      </w:rPr>
      <w:t>c</w:t>
    </w:r>
    <w:r w:rsidR="00A80310">
      <w:rPr>
        <w:rFonts w:ascii="Arial Rounded MT Bold" w:eastAsiaTheme="majorEastAsia" w:hAnsi="Arial Rounded MT Bold" w:cstheme="majorBidi"/>
        <w:b/>
        <w:sz w:val="32"/>
        <w:szCs w:val="32"/>
      </w:rPr>
      <w:t xml:space="preserve"> </w:t>
    </w:r>
    <w:r w:rsidR="00A80310" w:rsidRPr="00A80310">
      <w:rPr>
        <w:rFonts w:ascii="Arial Rounded MT Bold" w:eastAsiaTheme="majorEastAsia" w:hAnsi="Arial Rounded MT Bold" w:cstheme="majorBidi"/>
        <w:b/>
        <w:sz w:val="32"/>
        <w:szCs w:val="32"/>
      </w:rPr>
      <w:t>h</w:t>
    </w:r>
    <w:r w:rsidR="00A80310">
      <w:rPr>
        <w:rFonts w:ascii="Arial Rounded MT Bold" w:eastAsiaTheme="majorEastAsia" w:hAnsi="Arial Rounded MT Bold" w:cstheme="majorBidi"/>
        <w:b/>
        <w:sz w:val="32"/>
        <w:szCs w:val="32"/>
      </w:rPr>
      <w:t xml:space="preserve"> </w:t>
    </w:r>
    <w:r w:rsidR="00A80310" w:rsidRPr="00A80310">
      <w:rPr>
        <w:rFonts w:ascii="Arial Rounded MT Bold" w:eastAsiaTheme="majorEastAsia" w:hAnsi="Arial Rounded MT Bold" w:cstheme="majorBidi"/>
        <w:b/>
        <w:sz w:val="32"/>
        <w:szCs w:val="32"/>
      </w:rPr>
      <w:t>u</w:t>
    </w:r>
    <w:r w:rsidR="00A80310">
      <w:rPr>
        <w:rFonts w:ascii="Arial Rounded MT Bold" w:eastAsiaTheme="majorEastAsia" w:hAnsi="Arial Rounded MT Bold" w:cstheme="majorBidi"/>
        <w:b/>
        <w:sz w:val="32"/>
        <w:szCs w:val="32"/>
      </w:rPr>
      <w:t xml:space="preserve"> </w:t>
    </w:r>
    <w:r w:rsidR="00A80310" w:rsidRPr="00A80310">
      <w:rPr>
        <w:rFonts w:ascii="Arial Rounded MT Bold" w:eastAsiaTheme="majorEastAsia" w:hAnsi="Arial Rounded MT Bold" w:cstheme="majorBidi"/>
        <w:b/>
        <w:sz w:val="32"/>
        <w:szCs w:val="32"/>
      </w:rPr>
      <w:t>l</w:t>
    </w:r>
    <w:r w:rsidR="00A80310">
      <w:rPr>
        <w:rFonts w:ascii="Arial Rounded MT Bold" w:eastAsiaTheme="majorEastAsia" w:hAnsi="Arial Rounded MT Bold" w:cstheme="majorBidi"/>
        <w:b/>
        <w:sz w:val="32"/>
        <w:szCs w:val="32"/>
      </w:rPr>
      <w:t xml:space="preserve"> </w:t>
    </w:r>
    <w:r w:rsidR="00920AF2">
      <w:rPr>
        <w:rFonts w:ascii="Arial Rounded MT Bold" w:eastAsiaTheme="majorEastAsia" w:hAnsi="Arial Rounded MT Bold" w:cstheme="majorBidi"/>
        <w:b/>
        <w:sz w:val="32"/>
        <w:szCs w:val="32"/>
      </w:rPr>
      <w:t xml:space="preserve">e  </w:t>
    </w:r>
    <w:r w:rsidR="00B3058D">
      <w:rPr>
        <w:rFonts w:ascii="Arial Rounded MT Bold" w:eastAsiaTheme="majorEastAsia" w:hAnsi="Arial Rounded MT Bold" w:cstheme="majorBidi"/>
        <w:b/>
        <w:sz w:val="32"/>
        <w:szCs w:val="32"/>
      </w:rPr>
      <w:t xml:space="preserve">      </w:t>
    </w:r>
    <w:r w:rsidR="00A80310" w:rsidRPr="00A80310">
      <w:rPr>
        <w:rFonts w:ascii="Arial Rounded MT Bold" w:eastAsiaTheme="majorEastAsia" w:hAnsi="Arial Rounded MT Bold" w:cstheme="majorBidi"/>
        <w:b/>
        <w:sz w:val="32"/>
        <w:szCs w:val="32"/>
      </w:rPr>
      <w:t>K</w:t>
    </w:r>
    <w:r w:rsidR="00A80310">
      <w:rPr>
        <w:rFonts w:ascii="Arial Rounded MT Bold" w:eastAsiaTheme="majorEastAsia" w:hAnsi="Arial Rounded MT Bold" w:cstheme="majorBidi"/>
        <w:b/>
        <w:sz w:val="32"/>
        <w:szCs w:val="32"/>
      </w:rPr>
      <w:t xml:space="preserve"> </w:t>
    </w:r>
    <w:r w:rsidR="00A80310" w:rsidRPr="00A80310">
      <w:rPr>
        <w:rFonts w:ascii="Arial Rounded MT Bold" w:eastAsiaTheme="majorEastAsia" w:hAnsi="Arial Rounded MT Bold" w:cstheme="majorBidi"/>
        <w:b/>
        <w:sz w:val="32"/>
        <w:szCs w:val="32"/>
      </w:rPr>
      <w:t>l</w:t>
    </w:r>
    <w:r w:rsidR="00A80310">
      <w:rPr>
        <w:rFonts w:ascii="Arial Rounded MT Bold" w:eastAsiaTheme="majorEastAsia" w:hAnsi="Arial Rounded MT Bold" w:cstheme="majorBidi"/>
        <w:b/>
        <w:sz w:val="32"/>
        <w:szCs w:val="32"/>
      </w:rPr>
      <w:t xml:space="preserve"> </w:t>
    </w:r>
    <w:r w:rsidR="00A80310" w:rsidRPr="00A80310">
      <w:rPr>
        <w:rFonts w:ascii="Arial Rounded MT Bold" w:eastAsiaTheme="majorEastAsia" w:hAnsi="Arial Rounded MT Bold" w:cstheme="majorBidi"/>
        <w:b/>
        <w:sz w:val="32"/>
        <w:szCs w:val="32"/>
      </w:rPr>
      <w:t>e</w:t>
    </w:r>
    <w:r w:rsidR="00A80310">
      <w:rPr>
        <w:rFonts w:ascii="Arial Rounded MT Bold" w:eastAsiaTheme="majorEastAsia" w:hAnsi="Arial Rounded MT Bold" w:cstheme="majorBidi"/>
        <w:b/>
        <w:sz w:val="32"/>
        <w:szCs w:val="32"/>
      </w:rPr>
      <w:t xml:space="preserve"> </w:t>
    </w:r>
    <w:r w:rsidR="00A80310" w:rsidRPr="00A80310">
      <w:rPr>
        <w:rFonts w:ascii="Arial Rounded MT Bold" w:eastAsiaTheme="majorEastAsia" w:hAnsi="Arial Rounded MT Bold" w:cstheme="majorBidi"/>
        <w:b/>
        <w:sz w:val="32"/>
        <w:szCs w:val="32"/>
      </w:rPr>
      <w:t>i</w:t>
    </w:r>
    <w:r w:rsidR="00A80310">
      <w:rPr>
        <w:rFonts w:ascii="Arial Rounded MT Bold" w:eastAsiaTheme="majorEastAsia" w:hAnsi="Arial Rounded MT Bold" w:cstheme="majorBidi"/>
        <w:b/>
        <w:sz w:val="32"/>
        <w:szCs w:val="32"/>
      </w:rPr>
      <w:t xml:space="preserve"> </w:t>
    </w:r>
    <w:r w:rsidR="00A80310" w:rsidRPr="00A80310">
      <w:rPr>
        <w:rFonts w:ascii="Arial Rounded MT Bold" w:eastAsiaTheme="majorEastAsia" w:hAnsi="Arial Rounded MT Bold" w:cstheme="majorBidi"/>
        <w:b/>
        <w:sz w:val="32"/>
        <w:szCs w:val="32"/>
      </w:rPr>
      <w:t>n</w:t>
    </w:r>
    <w:r w:rsidR="00A80310">
      <w:rPr>
        <w:rFonts w:ascii="Arial Rounded MT Bold" w:eastAsiaTheme="majorEastAsia" w:hAnsi="Arial Rounded MT Bold" w:cstheme="majorBidi"/>
        <w:b/>
        <w:sz w:val="32"/>
        <w:szCs w:val="32"/>
      </w:rPr>
      <w:t xml:space="preserve"> </w:t>
    </w:r>
    <w:r w:rsidR="00A80310" w:rsidRPr="00A80310">
      <w:rPr>
        <w:rFonts w:ascii="Arial Rounded MT Bold" w:eastAsiaTheme="majorEastAsia" w:hAnsi="Arial Rounded MT Bold" w:cstheme="majorBidi"/>
        <w:b/>
        <w:sz w:val="32"/>
        <w:szCs w:val="32"/>
      </w:rPr>
      <w:t>h</w:t>
    </w:r>
    <w:r w:rsidR="00A80310">
      <w:rPr>
        <w:rFonts w:ascii="Arial Rounded MT Bold" w:eastAsiaTheme="majorEastAsia" w:hAnsi="Arial Rounded MT Bold" w:cstheme="majorBidi"/>
        <w:b/>
        <w:sz w:val="32"/>
        <w:szCs w:val="32"/>
      </w:rPr>
      <w:t xml:space="preserve"> </w:t>
    </w:r>
    <w:r w:rsidR="00A80310" w:rsidRPr="00A80310">
      <w:rPr>
        <w:rFonts w:ascii="Arial Rounded MT Bold" w:eastAsiaTheme="majorEastAsia" w:hAnsi="Arial Rounded MT Bold" w:cstheme="majorBidi"/>
        <w:b/>
        <w:sz w:val="32"/>
        <w:szCs w:val="32"/>
      </w:rPr>
      <w:t>ö</w:t>
    </w:r>
    <w:r w:rsidR="00A80310">
      <w:rPr>
        <w:rFonts w:ascii="Arial Rounded MT Bold" w:eastAsiaTheme="majorEastAsia" w:hAnsi="Arial Rounded MT Bold" w:cstheme="majorBidi"/>
        <w:b/>
        <w:sz w:val="32"/>
        <w:szCs w:val="32"/>
      </w:rPr>
      <w:t xml:space="preserve"> </w:t>
    </w:r>
    <w:r w:rsidR="00A80310" w:rsidRPr="00A80310">
      <w:rPr>
        <w:rFonts w:ascii="Arial Rounded MT Bold" w:eastAsiaTheme="majorEastAsia" w:hAnsi="Arial Rounded MT Bold" w:cstheme="majorBidi"/>
        <w:b/>
        <w:sz w:val="32"/>
        <w:szCs w:val="32"/>
      </w:rPr>
      <w:t>f</w:t>
    </w:r>
    <w:r w:rsidR="00A80310">
      <w:rPr>
        <w:rFonts w:ascii="Arial Rounded MT Bold" w:eastAsiaTheme="majorEastAsia" w:hAnsi="Arial Rounded MT Bold" w:cstheme="majorBidi"/>
        <w:b/>
        <w:sz w:val="32"/>
        <w:szCs w:val="32"/>
      </w:rPr>
      <w:t xml:space="preserve"> </w:t>
    </w:r>
    <w:r w:rsidR="00A80310" w:rsidRPr="00A80310">
      <w:rPr>
        <w:rFonts w:ascii="Arial Rounded MT Bold" w:eastAsiaTheme="majorEastAsia" w:hAnsi="Arial Rounded MT Bold" w:cstheme="majorBidi"/>
        <w:b/>
        <w:sz w:val="32"/>
        <w:szCs w:val="32"/>
      </w:rPr>
      <w:t>l</w:t>
    </w:r>
    <w:r w:rsidR="00A80310">
      <w:rPr>
        <w:rFonts w:ascii="Arial Rounded MT Bold" w:eastAsiaTheme="majorEastAsia" w:hAnsi="Arial Rounded MT Bold" w:cstheme="majorBidi"/>
        <w:b/>
        <w:sz w:val="32"/>
        <w:szCs w:val="32"/>
      </w:rPr>
      <w:t xml:space="preserve"> </w:t>
    </w:r>
    <w:r w:rsidR="00A80310" w:rsidRPr="00A80310">
      <w:rPr>
        <w:rFonts w:ascii="Arial Rounded MT Bold" w:eastAsiaTheme="majorEastAsia" w:hAnsi="Arial Rounded MT Bold" w:cstheme="majorBidi"/>
        <w:b/>
        <w:sz w:val="32"/>
        <w:szCs w:val="32"/>
      </w:rPr>
      <w:t>e</w:t>
    </w:r>
    <w:r w:rsidR="00A80310">
      <w:rPr>
        <w:rFonts w:ascii="Arial Rounded MT Bold" w:eastAsiaTheme="majorEastAsia" w:hAnsi="Arial Rounded MT Bold" w:cstheme="majorBidi"/>
        <w:b/>
        <w:sz w:val="32"/>
        <w:szCs w:val="32"/>
      </w:rPr>
      <w:t xml:space="preserve"> </w:t>
    </w:r>
    <w:r w:rsidR="00A80310" w:rsidRPr="00A80310">
      <w:rPr>
        <w:rFonts w:ascii="Arial Rounded MT Bold" w:eastAsiaTheme="majorEastAsia" w:hAnsi="Arial Rounded MT Bold" w:cstheme="majorBidi"/>
        <w:b/>
        <w:sz w:val="32"/>
        <w:szCs w:val="32"/>
      </w:rPr>
      <w:t>i</w:t>
    </w:r>
    <w:r w:rsidR="00A80310">
      <w:rPr>
        <w:rFonts w:ascii="Arial Rounded MT Bold" w:eastAsiaTheme="majorEastAsia" w:hAnsi="Arial Rounded MT Bold" w:cstheme="majorBidi"/>
        <w:b/>
        <w:sz w:val="32"/>
        <w:szCs w:val="32"/>
      </w:rPr>
      <w:t xml:space="preserve"> </w:t>
    </w:r>
    <w:r w:rsidR="00A80310" w:rsidRPr="00A80310">
      <w:rPr>
        <w:rFonts w:ascii="Arial Rounded MT Bold" w:eastAsiaTheme="majorEastAsia" w:hAnsi="Arial Rounded MT Bold" w:cstheme="majorBidi"/>
        <w:b/>
        <w:sz w:val="32"/>
        <w:szCs w:val="32"/>
      </w:rPr>
      <w:t>n</w:t>
    </w:r>
    <w:r w:rsidR="00146C86">
      <w:rPr>
        <w:rFonts w:ascii="Arial Rounded MT Bold" w:eastAsiaTheme="majorEastAsia" w:hAnsi="Arial Rounded MT Bold" w:cstheme="majorBidi"/>
        <w:b/>
        <w:sz w:val="32"/>
        <w:szCs w:val="32"/>
      </w:rPr>
      <w:t xml:space="preserve"> </w:t>
    </w:r>
  </w:p>
  <w:p w:rsidR="0017775E" w:rsidRPr="00C9234E" w:rsidRDefault="00A80310" w:rsidP="002F479B">
    <w:pPr>
      <w:pStyle w:val="Kopfzeile"/>
      <w:pBdr>
        <w:bottom w:val="thickThinSmallGap" w:sz="24" w:space="2" w:color="622423" w:themeColor="accent2" w:themeShade="7F"/>
      </w:pBdr>
      <w:jc w:val="center"/>
      <w:rPr>
        <w:rFonts w:ascii="Arial Rounded MT Bold" w:eastAsiaTheme="majorEastAsia" w:hAnsi="Arial Rounded MT Bold" w:cstheme="majorBidi"/>
        <w:b/>
        <w:sz w:val="32"/>
        <w:szCs w:val="32"/>
      </w:rPr>
    </w:pPr>
    <w:proofErr w:type="spellStart"/>
    <w:r w:rsidRPr="0017775E">
      <w:rPr>
        <w:rFonts w:ascii="Arial Rounded MT Bold" w:eastAsiaTheme="majorEastAsia" w:hAnsi="Arial Rounded MT Bold" w:cstheme="majorBidi"/>
        <w:sz w:val="18"/>
        <w:szCs w:val="32"/>
      </w:rPr>
      <w:t>Kleinhöfleiner</w:t>
    </w:r>
    <w:proofErr w:type="spellEnd"/>
    <w:r w:rsidRPr="0017775E">
      <w:rPr>
        <w:rFonts w:ascii="Arial Rounded MT Bold" w:eastAsiaTheme="majorEastAsia" w:hAnsi="Arial Rounded MT Bold" w:cstheme="majorBidi"/>
        <w:sz w:val="18"/>
        <w:szCs w:val="32"/>
      </w:rPr>
      <w:t xml:space="preserve"> Hauptstraße 8a</w:t>
    </w:r>
    <w:r w:rsidR="0017775E">
      <w:rPr>
        <w:rFonts w:ascii="Arial Rounded MT Bold" w:eastAsiaTheme="majorEastAsia" w:hAnsi="Arial Rounded MT Bold" w:cstheme="majorBidi"/>
        <w:sz w:val="18"/>
        <w:szCs w:val="32"/>
      </w:rPr>
      <w:t xml:space="preserve">    </w:t>
    </w:r>
    <w:r w:rsidR="00C9234E">
      <w:rPr>
        <w:rFonts w:ascii="Arial Rounded MT Bold" w:eastAsiaTheme="majorEastAsia" w:hAnsi="Arial Rounded MT Bold" w:cstheme="majorBidi"/>
        <w:sz w:val="18"/>
        <w:szCs w:val="32"/>
      </w:rPr>
      <w:t xml:space="preserve">        </w:t>
    </w:r>
    <w:r w:rsidR="0017775E">
      <w:rPr>
        <w:rFonts w:ascii="Arial Rounded MT Bold" w:eastAsiaTheme="majorEastAsia" w:hAnsi="Arial Rounded MT Bold" w:cstheme="majorBidi"/>
        <w:sz w:val="18"/>
        <w:szCs w:val="32"/>
      </w:rPr>
      <w:t xml:space="preserve">     </w:t>
    </w:r>
    <w:r w:rsidR="00C9234E">
      <w:rPr>
        <w:rFonts w:ascii="Arial Rounded MT Bold" w:eastAsiaTheme="majorEastAsia" w:hAnsi="Arial Rounded MT Bold" w:cstheme="majorBidi"/>
        <w:sz w:val="18"/>
        <w:szCs w:val="32"/>
      </w:rPr>
      <w:t xml:space="preserve">                            </w:t>
    </w:r>
    <w:r w:rsidR="0017775E" w:rsidRPr="0017775E">
      <w:rPr>
        <w:rFonts w:ascii="Arial Rounded MT Bold" w:eastAsiaTheme="majorEastAsia" w:hAnsi="Arial Rounded MT Bold" w:cstheme="majorBidi"/>
        <w:sz w:val="18"/>
        <w:szCs w:val="32"/>
      </w:rPr>
      <w:t>7000 Eisenstadt</w:t>
    </w:r>
  </w:p>
  <w:p w:rsidR="00C9234E" w:rsidRDefault="0017775E" w:rsidP="002F479B">
    <w:pPr>
      <w:pStyle w:val="Kopfzeile"/>
      <w:pBdr>
        <w:bottom w:val="thickThinSmallGap" w:sz="24" w:space="2" w:color="622423" w:themeColor="accent2" w:themeShade="7F"/>
      </w:pBdr>
      <w:jc w:val="center"/>
      <w:rPr>
        <w:rFonts w:ascii="Arial Rounded MT Bold" w:eastAsiaTheme="majorEastAsia" w:hAnsi="Arial Rounded MT Bold" w:cstheme="majorBidi"/>
        <w:sz w:val="18"/>
        <w:szCs w:val="32"/>
      </w:rPr>
    </w:pPr>
    <w:r>
      <w:rPr>
        <w:rFonts w:ascii="Arial Rounded MT Bold" w:eastAsiaTheme="majorEastAsia" w:hAnsi="Arial Rounded MT Bold" w:cstheme="majorBidi"/>
        <w:sz w:val="18"/>
        <w:szCs w:val="32"/>
      </w:rPr>
      <w:t xml:space="preserve"> </w:t>
    </w:r>
    <w:hyperlink r:id="rId3" w:history="1">
      <w:r w:rsidRPr="003B50DC">
        <w:rPr>
          <w:rStyle w:val="Hyperlink"/>
          <w:rFonts w:ascii="Arial Rounded MT Bold" w:eastAsiaTheme="majorEastAsia" w:hAnsi="Arial Rounded MT Bold" w:cstheme="majorBidi"/>
          <w:sz w:val="20"/>
          <w:szCs w:val="32"/>
        </w:rPr>
        <w:t>vs.kleinhoeflein@bildungsserver.com</w:t>
      </w:r>
    </w:hyperlink>
    <w:r>
      <w:rPr>
        <w:rFonts w:ascii="Arial Rounded MT Bold" w:eastAsiaTheme="majorEastAsia" w:hAnsi="Arial Rounded MT Bold" w:cstheme="majorBidi"/>
        <w:sz w:val="18"/>
        <w:szCs w:val="32"/>
      </w:rPr>
      <w:t xml:space="preserve">             </w:t>
    </w:r>
    <w:r w:rsidRPr="0017775E">
      <w:rPr>
        <w:rFonts w:ascii="Arial Rounded MT Bold" w:eastAsiaTheme="majorEastAsia" w:hAnsi="Arial Rounded MT Bold" w:cstheme="majorBidi"/>
        <w:sz w:val="18"/>
        <w:szCs w:val="32"/>
      </w:rPr>
      <w:t>Tel/Fax: 02682/22111</w:t>
    </w:r>
    <w:r w:rsidR="00146C86">
      <w:rPr>
        <w:rFonts w:ascii="Arial Rounded MT Bold" w:eastAsiaTheme="majorEastAsia" w:hAnsi="Arial Rounded MT Bold" w:cstheme="majorBidi"/>
        <w:sz w:val="18"/>
        <w:szCs w:val="32"/>
      </w:rPr>
      <w:t xml:space="preserve">      </w:t>
    </w:r>
  </w:p>
  <w:p w:rsidR="0017775E" w:rsidRDefault="00C9234E" w:rsidP="002F479B">
    <w:pPr>
      <w:pStyle w:val="Kopfzeile"/>
      <w:pBdr>
        <w:bottom w:val="thickThinSmallGap" w:sz="24" w:space="2" w:color="622423" w:themeColor="accent2" w:themeShade="7F"/>
      </w:pBdr>
      <w:rPr>
        <w:rFonts w:ascii="Arial Rounded MT Bold" w:hAnsi="Arial Rounded MT Bold"/>
        <w:noProof/>
        <w:sz w:val="20"/>
        <w:szCs w:val="32"/>
        <w:lang w:eastAsia="de-AT"/>
      </w:rPr>
    </w:pPr>
    <w:r>
      <w:rPr>
        <w:rFonts w:ascii="Arial Rounded MT Bold" w:hAnsi="Arial Rounded MT Bold"/>
        <w:noProof/>
        <w:sz w:val="20"/>
        <w:szCs w:val="32"/>
        <w:lang w:eastAsia="de-AT"/>
      </w:rPr>
      <w:t xml:space="preserve">                                                                           </w:t>
    </w:r>
    <w:r w:rsidR="0017775E">
      <w:rPr>
        <w:rFonts w:ascii="Arial Rounded MT Bold" w:hAnsi="Arial Rounded MT Bold"/>
        <w:noProof/>
        <w:sz w:val="20"/>
        <w:szCs w:val="32"/>
        <w:lang w:eastAsia="de-AT"/>
      </w:rPr>
      <w:t xml:space="preserve">                               </w:t>
    </w:r>
    <w:r w:rsidR="00146C86">
      <w:rPr>
        <w:rFonts w:ascii="Arial Rounded MT Bold" w:hAnsi="Arial Rounded MT Bold"/>
        <w:noProof/>
        <w:sz w:val="20"/>
        <w:szCs w:val="32"/>
        <w:lang w:eastAsia="de-AT"/>
      </w:rPr>
      <w:t xml:space="preserve"> </w:t>
    </w:r>
    <w:r w:rsidR="0017775E">
      <w:rPr>
        <w:rFonts w:ascii="Arial Rounded MT Bold" w:hAnsi="Arial Rounded MT Bold"/>
        <w:noProof/>
        <w:sz w:val="20"/>
        <w:szCs w:val="32"/>
        <w:lang w:eastAsia="de-AT"/>
      </w:rPr>
      <w:t xml:space="preserve">                   </w:t>
    </w:r>
  </w:p>
  <w:p w:rsidR="00146C86" w:rsidRPr="00C9234E" w:rsidRDefault="00146C86" w:rsidP="002F479B">
    <w:pPr>
      <w:pStyle w:val="Kopfzeile"/>
      <w:pBdr>
        <w:bottom w:val="thickThinSmallGap" w:sz="24" w:space="2" w:color="622423" w:themeColor="accent2" w:themeShade="7F"/>
      </w:pBdr>
      <w:rPr>
        <w:rFonts w:ascii="Arial Rounded MT Bold" w:eastAsiaTheme="majorEastAsia" w:hAnsi="Arial Rounded MT Bold" w:cstheme="majorBidi"/>
        <w:sz w:val="18"/>
        <w:szCs w:val="32"/>
      </w:rPr>
    </w:pPr>
  </w:p>
  <w:p w:rsidR="00A80310" w:rsidRDefault="00A80310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1350B"/>
    <w:multiLevelType w:val="hybridMultilevel"/>
    <w:tmpl w:val="6D12C83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54B96"/>
    <w:multiLevelType w:val="hybridMultilevel"/>
    <w:tmpl w:val="3284546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B58F2"/>
    <w:multiLevelType w:val="hybridMultilevel"/>
    <w:tmpl w:val="0FEE6EE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5C03D6"/>
    <w:multiLevelType w:val="hybridMultilevel"/>
    <w:tmpl w:val="8C646B1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CF5002"/>
    <w:multiLevelType w:val="hybridMultilevel"/>
    <w:tmpl w:val="A5E2398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310"/>
    <w:rsid w:val="0000097B"/>
    <w:rsid w:val="00013FC9"/>
    <w:rsid w:val="00033A7C"/>
    <w:rsid w:val="00086147"/>
    <w:rsid w:val="000D3EA1"/>
    <w:rsid w:val="00146C86"/>
    <w:rsid w:val="00157229"/>
    <w:rsid w:val="0017775E"/>
    <w:rsid w:val="00190795"/>
    <w:rsid w:val="001A12A1"/>
    <w:rsid w:val="001E7CA2"/>
    <w:rsid w:val="001F4842"/>
    <w:rsid w:val="00251D43"/>
    <w:rsid w:val="002E6FD7"/>
    <w:rsid w:val="002F479B"/>
    <w:rsid w:val="00312B62"/>
    <w:rsid w:val="0034561E"/>
    <w:rsid w:val="003547D6"/>
    <w:rsid w:val="003E298E"/>
    <w:rsid w:val="00435E00"/>
    <w:rsid w:val="00444E3B"/>
    <w:rsid w:val="004C1095"/>
    <w:rsid w:val="00512D7F"/>
    <w:rsid w:val="005F2A0B"/>
    <w:rsid w:val="00600E75"/>
    <w:rsid w:val="00601F5C"/>
    <w:rsid w:val="00625B57"/>
    <w:rsid w:val="006262D5"/>
    <w:rsid w:val="00653398"/>
    <w:rsid w:val="00662502"/>
    <w:rsid w:val="006A7D85"/>
    <w:rsid w:val="006B0CF4"/>
    <w:rsid w:val="006E1926"/>
    <w:rsid w:val="006E5B4B"/>
    <w:rsid w:val="006F21D2"/>
    <w:rsid w:val="007217F1"/>
    <w:rsid w:val="007347A0"/>
    <w:rsid w:val="0078288C"/>
    <w:rsid w:val="00797D4A"/>
    <w:rsid w:val="007C44C6"/>
    <w:rsid w:val="007C5F51"/>
    <w:rsid w:val="00845C83"/>
    <w:rsid w:val="00920AF2"/>
    <w:rsid w:val="00952279"/>
    <w:rsid w:val="009F3F12"/>
    <w:rsid w:val="00A71408"/>
    <w:rsid w:val="00A80310"/>
    <w:rsid w:val="00A95187"/>
    <w:rsid w:val="00AE568C"/>
    <w:rsid w:val="00B3058D"/>
    <w:rsid w:val="00B31DC8"/>
    <w:rsid w:val="00B9745E"/>
    <w:rsid w:val="00BA39E8"/>
    <w:rsid w:val="00BC1C63"/>
    <w:rsid w:val="00C231F4"/>
    <w:rsid w:val="00C27EE0"/>
    <w:rsid w:val="00C34F95"/>
    <w:rsid w:val="00C42716"/>
    <w:rsid w:val="00C758BA"/>
    <w:rsid w:val="00C9234E"/>
    <w:rsid w:val="00D64A30"/>
    <w:rsid w:val="00E606DB"/>
    <w:rsid w:val="00E800E0"/>
    <w:rsid w:val="00E91CBB"/>
    <w:rsid w:val="00E942AB"/>
    <w:rsid w:val="00EA0834"/>
    <w:rsid w:val="00EF62D4"/>
    <w:rsid w:val="00F30B0E"/>
    <w:rsid w:val="00F75D3E"/>
    <w:rsid w:val="00F83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2F3B29A-F56A-492E-9E49-53E6F5F78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5227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803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0310"/>
  </w:style>
  <w:style w:type="paragraph" w:styleId="Fuzeile">
    <w:name w:val="footer"/>
    <w:basedOn w:val="Standard"/>
    <w:link w:val="FuzeileZchn"/>
    <w:uiPriority w:val="99"/>
    <w:unhideWhenUsed/>
    <w:rsid w:val="00A803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031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80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80310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17775E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952279"/>
    <w:pPr>
      <w:ind w:left="720"/>
      <w:contextualSpacing/>
    </w:pPr>
  </w:style>
  <w:style w:type="table" w:styleId="Tabellenraster">
    <w:name w:val="Table Grid"/>
    <w:basedOn w:val="NormaleTabelle"/>
    <w:uiPriority w:val="59"/>
    <w:rsid w:val="006A7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5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mbwf.gv.at/allesspuel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vs.kleinhoeflein@bildungsserver.com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7E029-E963-4A97-97E1-99571A620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536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Direktion</dc:creator>
  <cp:lastModifiedBy>Kugler</cp:lastModifiedBy>
  <cp:revision>6</cp:revision>
  <cp:lastPrinted>2022-01-10T15:20:00Z</cp:lastPrinted>
  <dcterms:created xsi:type="dcterms:W3CDTF">2022-01-10T15:22:00Z</dcterms:created>
  <dcterms:modified xsi:type="dcterms:W3CDTF">2022-01-11T08:28:00Z</dcterms:modified>
</cp:coreProperties>
</file>